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E" w:rsidRDefault="0031091E" w:rsidP="0031091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Oitava Sessão Ordinária da 13ª Legislatura realizada no dia 25 de julho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Anderson Bulow, Benedito Joaquim Freitas Karachinski, Valmir José Matozo, João Maria Portela Franco Neto, Marcio Joarez Matozo, Jocemir Favaro, Joel Bathke e Vereador Suplente Gilson Binhara.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nº008/2016, nº009/2016, nº010/2016, nº011/2016, nº012/2016, nº013/2016, nº014/2016 e nº015/2016,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</w:t>
      </w:r>
      <w:r>
        <w:rPr>
          <w:rFonts w:ascii="Arial" w:hAnsi="Arial" w:cs="Arial"/>
          <w:bCs/>
          <w:sz w:val="24"/>
          <w:szCs w:val="24"/>
        </w:rPr>
        <w:t xml:space="preserve">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nº008/2016, nº009/2016, nº010/2016, nº011/2016, nº012/2016, nº013/2016, nº014/2016 e nº015/2016,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Redação, que tratam, respectivamente, dos </w:t>
      </w:r>
      <w:r>
        <w:rPr>
          <w:rFonts w:ascii="Arial" w:hAnsi="Arial" w:cs="Arial"/>
          <w:sz w:val="24"/>
          <w:szCs w:val="24"/>
        </w:rPr>
        <w:t xml:space="preserve">Projetos de Lei </w:t>
      </w:r>
      <w:r w:rsidRPr="005D6440">
        <w:rPr>
          <w:rFonts w:ascii="Arial" w:hAnsi="Arial" w:cs="Arial"/>
          <w:color w:val="000000"/>
          <w:sz w:val="24"/>
          <w:szCs w:val="24"/>
        </w:rPr>
        <w:t>nº003/2016, nº005/2016, nº006/2016 e nº007/2016</w:t>
      </w:r>
      <w:r>
        <w:rPr>
          <w:rFonts w:ascii="Arial" w:hAnsi="Arial" w:cs="Arial"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Ferreira, Marcio Joarez Matozo e Joel Bathke</w:t>
      </w:r>
      <w:r>
        <w:rPr>
          <w:rFonts w:ascii="Arial" w:hAnsi="Arial" w:cs="Arial"/>
          <w:sz w:val="24"/>
          <w:szCs w:val="24"/>
        </w:rPr>
        <w:t xml:space="preserve">; </w:t>
      </w:r>
      <w:r w:rsidRPr="005D6440">
        <w:rPr>
          <w:rFonts w:ascii="Arial" w:hAnsi="Arial" w:cs="Arial"/>
          <w:color w:val="000000"/>
          <w:sz w:val="24"/>
          <w:szCs w:val="24"/>
        </w:rPr>
        <w:t>Projetos de Lei</w:t>
      </w:r>
      <w:r w:rsidRPr="009616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440">
        <w:rPr>
          <w:rFonts w:ascii="Arial" w:hAnsi="Arial" w:cs="Arial"/>
          <w:color w:val="000000"/>
          <w:sz w:val="24"/>
          <w:szCs w:val="24"/>
        </w:rPr>
        <w:t>nº001/2016 e nº002/2016, de autoria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</w:t>
      </w:r>
      <w:r w:rsidRPr="009E2A78">
        <w:rPr>
          <w:rFonts w:ascii="Arial" w:hAnsi="Arial" w:cs="Arial"/>
          <w:bCs/>
          <w:sz w:val="24"/>
          <w:szCs w:val="24"/>
        </w:rPr>
        <w:t xml:space="preserve"> V</w:t>
      </w:r>
      <w:r>
        <w:rPr>
          <w:rFonts w:ascii="Arial" w:hAnsi="Arial" w:cs="Arial"/>
          <w:bCs/>
          <w:sz w:val="24"/>
          <w:szCs w:val="24"/>
        </w:rPr>
        <w:t>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Favaro; </w:t>
      </w:r>
      <w:r w:rsidRPr="005D6440">
        <w:rPr>
          <w:rFonts w:ascii="Arial" w:hAnsi="Arial" w:cs="Arial"/>
          <w:color w:val="000000"/>
          <w:sz w:val="24"/>
          <w:szCs w:val="24"/>
        </w:rPr>
        <w:t>Projeto</w:t>
      </w:r>
      <w:r>
        <w:rPr>
          <w:rFonts w:ascii="Arial" w:hAnsi="Arial" w:cs="Arial"/>
          <w:color w:val="000000"/>
          <w:sz w:val="24"/>
          <w:szCs w:val="24"/>
        </w:rPr>
        <w:t xml:space="preserve">s de Lei nº024/2016 e </w:t>
      </w:r>
      <w:r w:rsidRPr="005D6440">
        <w:rPr>
          <w:rFonts w:ascii="Arial" w:hAnsi="Arial" w:cs="Arial"/>
          <w:color w:val="000000"/>
          <w:sz w:val="24"/>
          <w:szCs w:val="24"/>
        </w:rPr>
        <w:t>nº025/2016, de autoria</w:t>
      </w:r>
      <w:r>
        <w:rPr>
          <w:rFonts w:ascii="Arial" w:hAnsi="Arial" w:cs="Arial"/>
          <w:color w:val="000000"/>
          <w:sz w:val="24"/>
          <w:szCs w:val="24"/>
        </w:rPr>
        <w:t xml:space="preserve"> do Executivo.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Primeira votação dos Projetos de Lei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Ferreira, Marcio Joarez Matozo e Joel Bathke</w:t>
      </w:r>
      <w:r>
        <w:rPr>
          <w:rFonts w:ascii="Arial" w:hAnsi="Arial" w:cs="Arial"/>
          <w:sz w:val="24"/>
          <w:szCs w:val="24"/>
        </w:rPr>
        <w:t xml:space="preserve">, sendo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03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“Dá denominação de via pública na localidade do Bugre,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05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do Rodeio Chapada,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06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de Campina do Bicudo, neste Município, conforme especifica”, e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07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do Bugre,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01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de autoria </w:t>
      </w:r>
      <w:r>
        <w:rPr>
          <w:rFonts w:ascii="Arial" w:hAnsi="Arial" w:cs="Arial"/>
          <w:bCs/>
          <w:sz w:val="24"/>
          <w:szCs w:val="24"/>
        </w:rPr>
        <w:t>do</w:t>
      </w:r>
      <w:r w:rsidRPr="009E2A78">
        <w:rPr>
          <w:rFonts w:ascii="Arial" w:hAnsi="Arial" w:cs="Arial"/>
          <w:bCs/>
          <w:sz w:val="24"/>
          <w:szCs w:val="24"/>
        </w:rPr>
        <w:t xml:space="preserve"> V</w:t>
      </w:r>
      <w:r>
        <w:rPr>
          <w:rFonts w:ascii="Arial" w:hAnsi="Arial" w:cs="Arial"/>
          <w:bCs/>
          <w:sz w:val="24"/>
          <w:szCs w:val="24"/>
        </w:rPr>
        <w:t>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Favaro,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de Mineiros,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02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de autoria </w:t>
      </w:r>
      <w:r>
        <w:rPr>
          <w:rFonts w:ascii="Arial" w:hAnsi="Arial" w:cs="Arial"/>
          <w:bCs/>
          <w:sz w:val="24"/>
          <w:szCs w:val="24"/>
        </w:rPr>
        <w:t>do</w:t>
      </w:r>
      <w:r w:rsidRPr="009E2A78">
        <w:rPr>
          <w:rFonts w:ascii="Arial" w:hAnsi="Arial" w:cs="Arial"/>
          <w:bCs/>
          <w:sz w:val="24"/>
          <w:szCs w:val="24"/>
        </w:rPr>
        <w:t xml:space="preserve"> V</w:t>
      </w:r>
      <w:r>
        <w:rPr>
          <w:rFonts w:ascii="Arial" w:hAnsi="Arial" w:cs="Arial"/>
          <w:bCs/>
          <w:sz w:val="24"/>
          <w:szCs w:val="24"/>
        </w:rPr>
        <w:t>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Favaro, cuja súmula </w:t>
      </w:r>
      <w:r>
        <w:rPr>
          <w:rFonts w:ascii="Arial" w:hAnsi="Arial" w:cs="Arial"/>
          <w:sz w:val="24"/>
          <w:szCs w:val="24"/>
        </w:rPr>
        <w:t xml:space="preserve">“Denomina via pública na Sede, neste Município, conforme especifica”;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“Dá nova redação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ao artigo 32 e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2º, do artigo 33, da Lei 624, de 03.05.2012, conforme especifica”, e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nº025/2016,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“Acrescenta o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6º, ao artigo 10 da Lei Municipal nº500/2007, que fixa a data base do reajuste salarial municipal do Controlador Geral, conforme especifica”.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Sem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nada mais havendo, o Senhor Presidente marcou Sessão Ordinária para o dia 01 de agosto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31091E" w:rsidRDefault="0031091E" w:rsidP="0031091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31091E" w:rsidRPr="000E7B14" w:rsidRDefault="0031091E" w:rsidP="0031091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EB038C" w:rsidRDefault="00EB038C">
      <w:bookmarkStart w:id="0" w:name="_GoBack"/>
      <w:bookmarkEnd w:id="0"/>
    </w:p>
    <w:sectPr w:rsidR="00EB038C" w:rsidSect="0031091E">
      <w:headerReference w:type="default" r:id="rId5"/>
      <w:pgSz w:w="11906" w:h="16838" w:code="9"/>
      <w:pgMar w:top="1134" w:right="1134" w:bottom="1134" w:left="1701" w:header="709" w:footer="709" w:gutter="0"/>
      <w:pgNumType w:start="3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FF" w:rsidRPr="00DE2CEA" w:rsidRDefault="0031091E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320</w:t>
    </w:r>
    <w:r w:rsidRPr="00DE2CEA">
      <w:rPr>
        <w:rFonts w:ascii="Arial" w:hAnsi="Arial" w:cs="Arial"/>
        <w:sz w:val="28"/>
        <w:szCs w:val="28"/>
      </w:rPr>
      <w:fldChar w:fldCharType="end"/>
    </w:r>
  </w:p>
  <w:p w:rsidR="00294CFF" w:rsidRDefault="003109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E"/>
    <w:rsid w:val="0031091E"/>
    <w:rsid w:val="00E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91E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91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2016-07-27T14:19:00Z</cp:lastPrinted>
  <dcterms:created xsi:type="dcterms:W3CDTF">2016-07-27T14:19:00Z</dcterms:created>
  <dcterms:modified xsi:type="dcterms:W3CDTF">2016-07-27T14:21:00Z</dcterms:modified>
</cp:coreProperties>
</file>