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A0789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0789">
        <w:rPr>
          <w:rFonts w:ascii="Times New Roman" w:hAnsi="Times New Roman" w:cs="Times New Roman"/>
          <w:b/>
        </w:rPr>
        <w:t>PAUTA</w:t>
      </w:r>
      <w:r w:rsidR="008253D4" w:rsidRPr="00FA0789">
        <w:rPr>
          <w:rFonts w:ascii="Times New Roman" w:hAnsi="Times New Roman" w:cs="Times New Roman"/>
          <w:b/>
        </w:rPr>
        <w:t xml:space="preserve"> – </w:t>
      </w:r>
      <w:r w:rsidR="00602DB1">
        <w:rPr>
          <w:rFonts w:ascii="Times New Roman" w:hAnsi="Times New Roman" w:cs="Times New Roman"/>
          <w:b/>
        </w:rPr>
        <w:t>19</w:t>
      </w:r>
      <w:r w:rsidR="00325E87" w:rsidRPr="00FA0789">
        <w:rPr>
          <w:rFonts w:ascii="Times New Roman" w:hAnsi="Times New Roman" w:cs="Times New Roman"/>
          <w:b/>
        </w:rPr>
        <w:t>/</w:t>
      </w:r>
      <w:r w:rsidR="00892700">
        <w:rPr>
          <w:rFonts w:ascii="Times New Roman" w:hAnsi="Times New Roman" w:cs="Times New Roman"/>
          <w:b/>
        </w:rPr>
        <w:t>1</w:t>
      </w:r>
      <w:r w:rsidR="00325E87" w:rsidRPr="00FA0789">
        <w:rPr>
          <w:rFonts w:ascii="Times New Roman" w:hAnsi="Times New Roman" w:cs="Times New Roman"/>
          <w:b/>
        </w:rPr>
        <w:t>0/2015 às 19h</w:t>
      </w:r>
    </w:p>
    <w:p w:rsidR="00F322B1" w:rsidRPr="00FA0789" w:rsidRDefault="00723FFB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9</w:t>
      </w:r>
      <w:r w:rsidR="00602DB1">
        <w:rPr>
          <w:rFonts w:ascii="Times New Roman" w:hAnsi="Times New Roman" w:cs="Times New Roman"/>
          <w:b/>
        </w:rPr>
        <w:t>9</w:t>
      </w:r>
      <w:r w:rsidR="00F322B1" w:rsidRPr="00FA0789">
        <w:rPr>
          <w:rFonts w:ascii="Times New Roman" w:hAnsi="Times New Roman" w:cs="Times New Roman"/>
          <w:b/>
        </w:rPr>
        <w:t>ª SESSÃO ORDINÁRIA</w:t>
      </w:r>
    </w:p>
    <w:p w:rsidR="00DD7D1C" w:rsidRPr="00FA0789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13ª LEGISLATURA</w:t>
      </w:r>
    </w:p>
    <w:p w:rsidR="0080176E" w:rsidRPr="00FA0789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ab/>
      </w:r>
    </w:p>
    <w:p w:rsidR="002079CC" w:rsidRPr="00602DB1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789">
        <w:rPr>
          <w:rFonts w:ascii="Times New Roman" w:hAnsi="Times New Roman" w:cs="Times New Roman"/>
          <w:b/>
        </w:rPr>
        <w:t xml:space="preserve">            </w:t>
      </w:r>
      <w:r w:rsidR="00F06CE5" w:rsidRPr="00602DB1">
        <w:rPr>
          <w:rFonts w:ascii="Times New Roman" w:hAnsi="Times New Roman" w:cs="Times New Roman"/>
          <w:b/>
          <w:sz w:val="20"/>
          <w:szCs w:val="20"/>
        </w:rPr>
        <w:t>EXPEDIENTE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ofício nº 389/2015 do executivo municipal, e d</w:t>
      </w:r>
      <w:r>
        <w:rPr>
          <w:rFonts w:ascii="Times New Roman" w:hAnsi="Times New Roman" w:cs="Times New Roman"/>
          <w:sz w:val="20"/>
          <w:szCs w:val="20"/>
        </w:rPr>
        <w:t xml:space="preserve">o projeto de Lei nº039/2015, </w:t>
      </w:r>
      <w:r w:rsidRPr="00602DB1">
        <w:rPr>
          <w:rFonts w:ascii="Times New Roman" w:hAnsi="Times New Roman" w:cs="Times New Roman"/>
          <w:sz w:val="20"/>
          <w:szCs w:val="20"/>
        </w:rPr>
        <w:t xml:space="preserve">que dispõe sobre autorização para abertura de crédito adicional suplementar; 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Ofício nº387/2015, do executivo municipal, e do Projeto de Lei 042/2015, que estabelece normas para aprovação de projetos de residências em série e condomínios;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ofício nº391/2015, do executivo municipal e do projeto de lei nº040/2015, que estima a receita e fixa a despesa do município para exercício financeiro de 2016;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ofício nº392/2015 do executivo municipal, e do projeto de Lei nº041/2015, que dispõe sobre autorização para abertura de crédito adiciona</w:t>
      </w:r>
      <w:r>
        <w:rPr>
          <w:rFonts w:ascii="Times New Roman" w:hAnsi="Times New Roman" w:cs="Times New Roman"/>
          <w:sz w:val="20"/>
          <w:szCs w:val="20"/>
        </w:rPr>
        <w:t>l especial</w:t>
      </w:r>
      <w:r w:rsidRPr="00602DB1">
        <w:rPr>
          <w:rFonts w:ascii="Times New Roman" w:hAnsi="Times New Roman" w:cs="Times New Roman"/>
          <w:sz w:val="20"/>
          <w:szCs w:val="20"/>
        </w:rPr>
        <w:t>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parecer nº030/2015 da comissão de Justiça e Redação, referente ao projeto de Lei nº008/2015 da mesa diretora, que denomina via pública;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projeto de Lei nº003/2015 da mesa diretora, que dispõe sobre a reposição salarial anual dos servidores do Poder Legislativo;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requerimento nº021/2015 do vereador Jocemir Favaro que solicita cópia de projetos de pavimentação de Ruas dos Mineiros;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requerimento nº022/2015 do vereador Jocemir Favaro, que solicita alargamento de ponte do Rio Itaqui;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Projeto de Lei nº004/2015 da mesa diretora, que denomina via pública;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projeto nº005/2015 da mesa diretora, que denomina via pública;</w:t>
      </w:r>
    </w:p>
    <w:p w:rsidR="00602DB1" w:rsidRPr="00602DB1" w:rsidRDefault="00602DB1" w:rsidP="00602DB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Leitura do Projeto de Lei nº006/2015 da mesa diretora, que denomina via Publica;</w:t>
      </w:r>
    </w:p>
    <w:p w:rsidR="00FA0789" w:rsidRPr="00FA0789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F77F91" w:rsidRPr="00602DB1" w:rsidRDefault="00F808E8" w:rsidP="004B26B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A0789">
        <w:rPr>
          <w:rFonts w:ascii="Times New Roman" w:hAnsi="Times New Roman" w:cs="Times New Roman"/>
          <w:b/>
        </w:rPr>
        <w:t xml:space="preserve">           </w:t>
      </w:r>
      <w:r w:rsidR="00F06CE5" w:rsidRPr="00602DB1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602DB1" w:rsidRPr="00602DB1" w:rsidRDefault="00602DB1" w:rsidP="00602DB1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Única discussão e votação do parecer nº030/2015 da comissão de Justiça e Redação, que encaminha o projeto de Lei nº 008/2015;</w:t>
      </w:r>
    </w:p>
    <w:p w:rsidR="00602DB1" w:rsidRPr="00602DB1" w:rsidRDefault="00602DB1" w:rsidP="00602DB1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Primeira discussão e votação do projeto de lei nº008/2015 que denomina via pública: “Travessa Nelson Ianik”;</w:t>
      </w:r>
    </w:p>
    <w:p w:rsidR="00602DB1" w:rsidRPr="00602DB1" w:rsidRDefault="00602DB1" w:rsidP="00602DB1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Única discussão e votação do Requerimento nº021/2015, do vereador Jocemir Favaro, que solicita cópia dos projetos de pavimentação das Ruas: “Eduardo Enik Kochinski e Miguel Kosinski”;</w:t>
      </w:r>
    </w:p>
    <w:p w:rsidR="00602DB1" w:rsidRPr="00602DB1" w:rsidRDefault="00602DB1" w:rsidP="00602DB1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DB1">
        <w:rPr>
          <w:rFonts w:ascii="Times New Roman" w:hAnsi="Times New Roman" w:cs="Times New Roman"/>
          <w:sz w:val="20"/>
          <w:szCs w:val="20"/>
        </w:rPr>
        <w:t>Única discussão e votação do requerimento nº022/2015 do vereador Jocemir Favaro, que solicita o alargamento da ponte do Rio Itaqui, localizada na Rodovia Anibal Khury;</w:t>
      </w:r>
    </w:p>
    <w:p w:rsidR="00B848DE" w:rsidRPr="00FA0789" w:rsidRDefault="00B848DE" w:rsidP="00602DB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B848DE" w:rsidRPr="00FA0789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F2" w:rsidRDefault="00693DF2" w:rsidP="0016013E">
      <w:pPr>
        <w:spacing w:after="0" w:line="240" w:lineRule="auto"/>
      </w:pPr>
      <w:r>
        <w:separator/>
      </w:r>
    </w:p>
  </w:endnote>
  <w:endnote w:type="continuationSeparator" w:id="0">
    <w:p w:rsidR="00693DF2" w:rsidRDefault="00693DF2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F2" w:rsidRDefault="00693DF2" w:rsidP="0016013E">
      <w:pPr>
        <w:spacing w:after="0" w:line="240" w:lineRule="auto"/>
      </w:pPr>
      <w:r>
        <w:separator/>
      </w:r>
    </w:p>
  </w:footnote>
  <w:footnote w:type="continuationSeparator" w:id="0">
    <w:p w:rsidR="00693DF2" w:rsidRDefault="00693DF2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3DF2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4ACC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266E-9E45-482D-BBA9-4505147E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2015-03-09T21:39:00Z</cp:lastPrinted>
  <dcterms:created xsi:type="dcterms:W3CDTF">2015-10-19T12:52:00Z</dcterms:created>
  <dcterms:modified xsi:type="dcterms:W3CDTF">2015-10-19T12:52:00Z</dcterms:modified>
</cp:coreProperties>
</file>